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63766" w14:textId="03521F34" w:rsidR="00443935" w:rsidRPr="00443935" w:rsidRDefault="005F32AC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="003D0289">
        <w:rPr>
          <w:rFonts w:ascii="Arial" w:eastAsia="MS Mincho" w:hAnsi="Arial"/>
          <w:b/>
          <w:sz w:val="24"/>
          <w:szCs w:val="24"/>
          <w:lang w:eastAsia="x-none"/>
        </w:rPr>
        <w:t>bis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R2-1</w:t>
      </w:r>
      <w:r>
        <w:rPr>
          <w:rFonts w:ascii="Arial" w:eastAsia="MS Mincho" w:hAnsi="Arial"/>
          <w:b/>
          <w:sz w:val="24"/>
          <w:szCs w:val="24"/>
          <w:lang w:eastAsia="x-none"/>
        </w:rPr>
        <w:t>90</w:t>
      </w:r>
      <w:r w:rsidR="00DF0486">
        <w:rPr>
          <w:rFonts w:ascii="Arial" w:eastAsia="MS Mincho" w:hAnsi="Arial"/>
          <w:b/>
          <w:sz w:val="24"/>
          <w:szCs w:val="24"/>
          <w:lang w:eastAsia="x-none"/>
        </w:rPr>
        <w:t>4774</w:t>
      </w:r>
    </w:p>
    <w:p w14:paraId="10782F21" w14:textId="1F4E1E11" w:rsidR="00443935" w:rsidRPr="003D0289" w:rsidRDefault="003D0289" w:rsidP="003D0289">
      <w:pPr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Xi’an, China, 8th April – 12th April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4BF798B0" w:rsidR="009D750A" w:rsidRPr="0082727E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>Agenda Item</w:t>
      </w: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="007B48EC" w:rsidRPr="0082727E">
        <w:rPr>
          <w:rFonts w:ascii="Arial" w:hAnsi="Arial" w:cs="Arial"/>
          <w:noProof/>
          <w:sz w:val="24"/>
          <w:szCs w:val="24"/>
          <w:lang w:val="en-US"/>
        </w:rPr>
        <w:t>1</w:t>
      </w:r>
      <w:r w:rsidR="002201F1" w:rsidRPr="0082727E">
        <w:rPr>
          <w:rFonts w:ascii="Arial" w:hAnsi="Arial" w:cs="Arial"/>
          <w:noProof/>
          <w:sz w:val="24"/>
          <w:szCs w:val="24"/>
          <w:lang w:val="en-US"/>
        </w:rPr>
        <w:t>2</w:t>
      </w:r>
      <w:r w:rsidR="007B48EC" w:rsidRPr="0082727E">
        <w:rPr>
          <w:rFonts w:ascii="Arial" w:hAnsi="Arial" w:cs="Arial"/>
          <w:noProof/>
          <w:sz w:val="24"/>
          <w:szCs w:val="24"/>
          <w:lang w:val="en-US"/>
        </w:rPr>
        <w:t>.</w:t>
      </w:r>
      <w:r w:rsidR="00CF3A74" w:rsidRPr="0082727E">
        <w:rPr>
          <w:rFonts w:ascii="Arial" w:hAnsi="Arial" w:cs="Arial"/>
          <w:noProof/>
          <w:sz w:val="24"/>
          <w:szCs w:val="24"/>
          <w:lang w:val="en-US" w:eastAsia="ko-KR"/>
        </w:rPr>
        <w:t>1</w:t>
      </w:r>
      <w:r w:rsidR="00016F26" w:rsidRPr="0082727E">
        <w:rPr>
          <w:rFonts w:ascii="Arial" w:hAnsi="Arial" w:cs="Arial"/>
          <w:noProof/>
          <w:sz w:val="24"/>
          <w:szCs w:val="24"/>
          <w:lang w:val="en-US" w:eastAsia="ko-KR"/>
        </w:rPr>
        <w:t>.</w:t>
      </w:r>
      <w:r w:rsidR="00CF3A74" w:rsidRPr="0082727E">
        <w:rPr>
          <w:rFonts w:ascii="Arial" w:hAnsi="Arial" w:cs="Arial"/>
          <w:noProof/>
          <w:sz w:val="24"/>
          <w:szCs w:val="24"/>
          <w:lang w:val="en-US" w:eastAsia="ko-KR"/>
        </w:rPr>
        <w:t>2</w:t>
      </w:r>
      <w:r w:rsidR="00016F26" w:rsidRPr="0082727E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 </w:t>
      </w:r>
      <w:r w:rsidR="00A37809" w:rsidRPr="0082727E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</w:p>
    <w:p w14:paraId="2A23BF7E" w14:textId="77777777" w:rsidR="009D750A" w:rsidRPr="0082727E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>Source</w:t>
      </w: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Pr="0082727E">
        <w:rPr>
          <w:rFonts w:ascii="Arial" w:hAnsi="Arial" w:cs="Arial"/>
          <w:noProof/>
          <w:sz w:val="24"/>
          <w:szCs w:val="24"/>
          <w:lang w:val="en-US"/>
        </w:rPr>
        <w:t>LG Electronics Inc.</w:t>
      </w:r>
    </w:p>
    <w:p w14:paraId="38760A3C" w14:textId="6B37500A" w:rsidR="009D750A" w:rsidRPr="0082727E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>Title</w:t>
      </w: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="00BC4FC6">
        <w:rPr>
          <w:rFonts w:ascii="Arial" w:hAnsi="Arial" w:cs="Arial"/>
          <w:noProof/>
          <w:sz w:val="24"/>
          <w:szCs w:val="24"/>
          <w:lang w:val="en-US" w:eastAsia="ko-KR"/>
        </w:rPr>
        <w:t>Discussion of M</w:t>
      </w:r>
      <w:r w:rsidR="000F14B1">
        <w:rPr>
          <w:rFonts w:ascii="Arial" w:hAnsi="Arial" w:cs="Arial"/>
          <w:noProof/>
          <w:sz w:val="24"/>
          <w:szCs w:val="24"/>
          <w:lang w:val="en-US" w:eastAsia="ko-KR"/>
        </w:rPr>
        <w:t>sg2</w:t>
      </w:r>
      <w:r w:rsidR="00651E00" w:rsidRPr="0082727E">
        <w:rPr>
          <w:rFonts w:ascii="Arial" w:hAnsi="Arial" w:cs="Arial"/>
          <w:noProof/>
          <w:sz w:val="24"/>
          <w:szCs w:val="24"/>
          <w:lang w:val="en-US" w:eastAsia="ko-KR"/>
        </w:rPr>
        <w:t xml:space="preserve"> based MT EDT solution</w:t>
      </w:r>
    </w:p>
    <w:p w14:paraId="237361E3" w14:textId="77777777" w:rsidR="009D750A" w:rsidRPr="0082727E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>Document for</w:t>
      </w:r>
      <w:r w:rsidRPr="0082727E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: </w:t>
      </w:r>
      <w:r w:rsidRPr="0082727E">
        <w:rPr>
          <w:rFonts w:ascii="Arial" w:hAnsi="Arial" w:cs="Arial"/>
          <w:noProof/>
          <w:sz w:val="24"/>
          <w:szCs w:val="24"/>
          <w:lang w:val="en-US"/>
        </w:rPr>
        <w:t>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140CF1B" w14:textId="38E9C356" w:rsidR="00CF3A74" w:rsidRPr="007C0B12" w:rsidRDefault="0042169A" w:rsidP="00CF3A74">
      <w:pPr>
        <w:rPr>
          <w:sz w:val="22"/>
          <w:szCs w:val="22"/>
          <w:lang w:eastAsia="ko-KR"/>
        </w:rPr>
      </w:pPr>
      <w:r w:rsidRPr="007C0B12">
        <w:rPr>
          <w:sz w:val="22"/>
          <w:szCs w:val="22"/>
          <w:lang w:val="en-US" w:eastAsia="ko-KR"/>
        </w:rPr>
        <w:t>In this contribution, we would like to discuss the issue</w:t>
      </w:r>
      <w:r w:rsidR="000F14B1">
        <w:rPr>
          <w:sz w:val="22"/>
          <w:szCs w:val="22"/>
          <w:lang w:val="en-US" w:eastAsia="ko-KR"/>
        </w:rPr>
        <w:t>s</w:t>
      </w:r>
      <w:r w:rsidRPr="007C0B12">
        <w:rPr>
          <w:sz w:val="22"/>
          <w:szCs w:val="22"/>
          <w:lang w:val="en-US" w:eastAsia="ko-KR"/>
        </w:rPr>
        <w:t xml:space="preserve"> of Msg</w:t>
      </w:r>
      <w:r w:rsidR="000F14B1">
        <w:rPr>
          <w:sz w:val="22"/>
          <w:szCs w:val="22"/>
          <w:lang w:val="en-US" w:eastAsia="ko-KR"/>
        </w:rPr>
        <w:t>2</w:t>
      </w:r>
      <w:r w:rsidRPr="007C0B12">
        <w:rPr>
          <w:sz w:val="22"/>
          <w:szCs w:val="22"/>
          <w:lang w:val="en-US" w:eastAsia="ko-KR"/>
        </w:rPr>
        <w:t xml:space="preserve"> based MT EDT solution. </w:t>
      </w:r>
    </w:p>
    <w:p w14:paraId="36141F9A" w14:textId="6531C2F4" w:rsidR="001064AB" w:rsidRPr="007C0B12" w:rsidRDefault="001064AB" w:rsidP="004D41CD">
      <w:pPr>
        <w:rPr>
          <w:sz w:val="22"/>
          <w:szCs w:val="22"/>
          <w:lang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4E9DA591" w14:textId="25A4B884" w:rsidR="00707DEE" w:rsidRDefault="00707DEE" w:rsidP="00707DEE">
      <w:pPr>
        <w:rPr>
          <w:sz w:val="22"/>
        </w:rPr>
      </w:pPr>
      <w:r>
        <w:rPr>
          <w:sz w:val="22"/>
          <w:szCs w:val="22"/>
          <w:lang w:eastAsia="ko-KR"/>
        </w:rPr>
        <w:t xml:space="preserve">If a UE receives the dedicated PRACH resource and transmits </w:t>
      </w:r>
      <w:r>
        <w:rPr>
          <w:sz w:val="22"/>
        </w:rPr>
        <w:t>Preamble,</w:t>
      </w:r>
      <w:r w:rsidR="00D07B19">
        <w:rPr>
          <w:sz w:val="22"/>
        </w:rPr>
        <w:t xml:space="preserve"> </w:t>
      </w:r>
      <w:r w:rsidR="006E5558">
        <w:rPr>
          <w:sz w:val="22"/>
        </w:rPr>
        <w:t xml:space="preserve">there are </w:t>
      </w:r>
      <w:r w:rsidR="00D07B19">
        <w:rPr>
          <w:sz w:val="22"/>
        </w:rPr>
        <w:t>scalability and security concerns.</w:t>
      </w:r>
      <w:r>
        <w:rPr>
          <w:sz w:val="22"/>
        </w:rPr>
        <w:t xml:space="preserve"> </w:t>
      </w:r>
      <w:r w:rsidR="006E5558">
        <w:rPr>
          <w:sz w:val="22"/>
        </w:rPr>
        <w:t>Because</w:t>
      </w:r>
      <w:r w:rsidR="006E5558" w:rsidRPr="006E5558">
        <w:rPr>
          <w:sz w:val="22"/>
        </w:rPr>
        <w:t xml:space="preserve"> </w:t>
      </w:r>
      <w:r w:rsidR="006E5558">
        <w:rPr>
          <w:sz w:val="22"/>
        </w:rPr>
        <w:t>PRACH resources are limited</w:t>
      </w:r>
      <w:r w:rsidR="006E5558">
        <w:rPr>
          <w:sz w:val="22"/>
        </w:rPr>
        <w:t>, it would not be feasible to assign dedicated resources to each devices especially</w:t>
      </w:r>
      <w:r>
        <w:rPr>
          <w:sz w:val="22"/>
        </w:rPr>
        <w:t xml:space="preserve"> where massive num</w:t>
      </w:r>
      <w:r w:rsidR="006E5558">
        <w:rPr>
          <w:sz w:val="22"/>
        </w:rPr>
        <w:t xml:space="preserve">ber of </w:t>
      </w:r>
      <w:proofErr w:type="spellStart"/>
      <w:r w:rsidR="006E5558">
        <w:rPr>
          <w:sz w:val="22"/>
        </w:rPr>
        <w:t>IoT</w:t>
      </w:r>
      <w:proofErr w:type="spellEnd"/>
      <w:r w:rsidR="006E5558">
        <w:rPr>
          <w:sz w:val="22"/>
        </w:rPr>
        <w:t xml:space="preserve"> devices are deployed</w:t>
      </w:r>
      <w:r>
        <w:rPr>
          <w:sz w:val="22"/>
        </w:rPr>
        <w:t>. Also, since dedicated PRACH resource is delivered in Paging and the network has to trust the UE sending Preamble using the dedicated resource</w:t>
      </w:r>
      <w:r w:rsidR="006E5558">
        <w:rPr>
          <w:sz w:val="22"/>
        </w:rPr>
        <w:t xml:space="preserve">, </w:t>
      </w:r>
      <w:r w:rsidR="006E5558">
        <w:rPr>
          <w:sz w:val="22"/>
        </w:rPr>
        <w:t>security is another concern</w:t>
      </w:r>
      <w:r>
        <w:rPr>
          <w:sz w:val="22"/>
        </w:rPr>
        <w:t>.</w:t>
      </w:r>
      <w:r>
        <w:rPr>
          <w:sz w:val="22"/>
        </w:rPr>
        <w:t xml:space="preserve"> </w:t>
      </w:r>
    </w:p>
    <w:p w14:paraId="01F4FF67" w14:textId="3C095F16" w:rsidR="00775329" w:rsidRPr="00775329" w:rsidRDefault="00775329" w:rsidP="00707DEE">
      <w:pPr>
        <w:rPr>
          <w:b/>
          <w:sz w:val="22"/>
        </w:rPr>
      </w:pPr>
      <w:r w:rsidRPr="00775329">
        <w:rPr>
          <w:b/>
          <w:sz w:val="22"/>
        </w:rPr>
        <w:t xml:space="preserve">Observation. Preamble based solution has scalability and security issues. </w:t>
      </w:r>
    </w:p>
    <w:p w14:paraId="3E05DDE5" w14:textId="77777777" w:rsidR="00AF0CD6" w:rsidRDefault="00546650" w:rsidP="00707DEE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In order to verify the target UE, we</w:t>
      </w:r>
      <w:r w:rsidR="001A4402">
        <w:rPr>
          <w:sz w:val="22"/>
          <w:szCs w:val="22"/>
          <w:lang w:eastAsia="ko-KR"/>
        </w:rPr>
        <w:t xml:space="preserve"> sug</w:t>
      </w:r>
      <w:r w:rsidR="00775329">
        <w:rPr>
          <w:sz w:val="22"/>
          <w:szCs w:val="22"/>
          <w:lang w:eastAsia="ko-KR"/>
        </w:rPr>
        <w:t xml:space="preserve">gest to </w:t>
      </w:r>
      <w:r>
        <w:rPr>
          <w:sz w:val="22"/>
          <w:szCs w:val="22"/>
          <w:lang w:eastAsia="ko-KR"/>
        </w:rPr>
        <w:t xml:space="preserve">use Msg1 with valid contexts such as </w:t>
      </w:r>
      <w:r w:rsidR="00775329">
        <w:rPr>
          <w:sz w:val="22"/>
          <w:szCs w:val="22"/>
          <w:lang w:eastAsia="ko-KR"/>
        </w:rPr>
        <w:t xml:space="preserve">UE identifier </w:t>
      </w:r>
      <w:r w:rsidR="004C5F6C">
        <w:rPr>
          <w:sz w:val="22"/>
          <w:szCs w:val="22"/>
          <w:lang w:eastAsia="ko-KR"/>
        </w:rPr>
        <w:t>rather than transmitting Preamble</w:t>
      </w:r>
      <w:r w:rsidR="00775329">
        <w:rPr>
          <w:sz w:val="22"/>
          <w:szCs w:val="22"/>
          <w:lang w:eastAsia="ko-KR"/>
        </w:rPr>
        <w:t>. To transmit a meani</w:t>
      </w:r>
      <w:r w:rsidR="001A4402">
        <w:rPr>
          <w:sz w:val="22"/>
          <w:szCs w:val="22"/>
          <w:lang w:eastAsia="ko-KR"/>
        </w:rPr>
        <w:t>ngful context in Msg</w:t>
      </w:r>
      <w:r w:rsidR="006B71C5">
        <w:rPr>
          <w:sz w:val="22"/>
          <w:szCs w:val="22"/>
          <w:lang w:eastAsia="ko-KR"/>
        </w:rPr>
        <w:t>1</w:t>
      </w:r>
      <w:r w:rsidR="001A4402">
        <w:rPr>
          <w:sz w:val="22"/>
          <w:szCs w:val="22"/>
          <w:lang w:eastAsia="ko-KR"/>
        </w:rPr>
        <w:t xml:space="preserve">, UL grant shall be included in Paging. </w:t>
      </w:r>
      <w:r w:rsidR="006B71C5">
        <w:rPr>
          <w:sz w:val="22"/>
          <w:szCs w:val="22"/>
          <w:lang w:eastAsia="ko-KR"/>
        </w:rPr>
        <w:t>The issue w</w:t>
      </w:r>
      <w:r w:rsidR="006B71C5">
        <w:rPr>
          <w:sz w:val="22"/>
          <w:szCs w:val="22"/>
          <w:lang w:eastAsia="ko-KR"/>
        </w:rPr>
        <w:t xml:space="preserve">hen a UE transmits Msg1 with contexts, not Preamble, </w:t>
      </w:r>
      <w:r w:rsidR="006B71C5">
        <w:rPr>
          <w:sz w:val="22"/>
          <w:szCs w:val="22"/>
          <w:lang w:eastAsia="ko-KR"/>
        </w:rPr>
        <w:t>is how to align U</w:t>
      </w:r>
      <w:r w:rsidR="001A4402">
        <w:rPr>
          <w:sz w:val="22"/>
          <w:szCs w:val="22"/>
          <w:lang w:eastAsia="ko-KR"/>
        </w:rPr>
        <w:t xml:space="preserve">L time. </w:t>
      </w:r>
    </w:p>
    <w:p w14:paraId="3F9B40F8" w14:textId="41A08FDD" w:rsidR="001A4402" w:rsidRPr="00707DEE" w:rsidRDefault="00AF0CD6" w:rsidP="00707DEE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To resolve UL time alignment issue in EDT, we think similar approaches for PUR discussion can be applied; for example, UE</w:t>
      </w:r>
      <w:r w:rsidR="001A4402">
        <w:rPr>
          <w:sz w:val="22"/>
          <w:szCs w:val="22"/>
          <w:lang w:eastAsia="ko-KR"/>
        </w:rPr>
        <w:t xml:space="preserve"> performs TA adjustment procedure (e.g. EDT or legacy RACH) if </w:t>
      </w:r>
      <w:r w:rsidR="00C511D0">
        <w:rPr>
          <w:sz w:val="22"/>
          <w:szCs w:val="22"/>
          <w:lang w:eastAsia="ko-KR"/>
        </w:rPr>
        <w:t>a UE detects invalid TA</w:t>
      </w:r>
      <w:r w:rsidR="001A4402">
        <w:rPr>
          <w:sz w:val="22"/>
          <w:szCs w:val="22"/>
          <w:lang w:eastAsia="ko-KR"/>
        </w:rPr>
        <w:t xml:space="preserve">. </w:t>
      </w:r>
    </w:p>
    <w:p w14:paraId="266B39D3" w14:textId="0F179002" w:rsidR="000F14B1" w:rsidRDefault="006A4696" w:rsidP="00D8352D">
      <w:pPr>
        <w:rPr>
          <w:b/>
          <w:sz w:val="22"/>
          <w:szCs w:val="22"/>
          <w:lang w:eastAsia="ko-KR"/>
        </w:rPr>
      </w:pPr>
      <w:r w:rsidRPr="006A4696">
        <w:rPr>
          <w:b/>
          <w:sz w:val="22"/>
          <w:szCs w:val="22"/>
          <w:lang w:eastAsia="ko-KR"/>
        </w:rPr>
        <w:t>Proposal</w:t>
      </w:r>
      <w:r>
        <w:rPr>
          <w:b/>
          <w:sz w:val="22"/>
          <w:szCs w:val="22"/>
          <w:lang w:eastAsia="ko-KR"/>
        </w:rPr>
        <w:t xml:space="preserve"> 1</w:t>
      </w:r>
      <w:r w:rsidRPr="006A4696">
        <w:rPr>
          <w:b/>
          <w:sz w:val="22"/>
          <w:szCs w:val="22"/>
          <w:lang w:eastAsia="ko-KR"/>
        </w:rPr>
        <w:t xml:space="preserve">. </w:t>
      </w:r>
      <w:r w:rsidR="00804533">
        <w:rPr>
          <w:b/>
          <w:sz w:val="22"/>
          <w:szCs w:val="22"/>
          <w:lang w:eastAsia="ko-KR"/>
        </w:rPr>
        <w:t>RAN2 is kindly asked to d</w:t>
      </w:r>
      <w:r w:rsidRPr="006A4696">
        <w:rPr>
          <w:b/>
          <w:sz w:val="22"/>
          <w:szCs w:val="22"/>
          <w:lang w:eastAsia="ko-KR"/>
        </w:rPr>
        <w:t>iscuss which type of message is transmitted in Msg1: Preamble or Msg1 with meaningful contents.</w:t>
      </w:r>
    </w:p>
    <w:p w14:paraId="2F607867" w14:textId="0AF199A8" w:rsidR="006A4696" w:rsidRPr="006A4696" w:rsidRDefault="006A4696" w:rsidP="00D8352D">
      <w:pPr>
        <w:rPr>
          <w:b/>
          <w:sz w:val="22"/>
          <w:szCs w:val="22"/>
          <w:lang w:eastAsia="ko-KR"/>
        </w:rPr>
      </w:pPr>
    </w:p>
    <w:p w14:paraId="4FBC3036" w14:textId="383A1D62" w:rsidR="006A4696" w:rsidRDefault="006A4696" w:rsidP="0015176B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Another issue of Msg2 based solution is how to handle </w:t>
      </w:r>
      <w:proofErr w:type="spellStart"/>
      <w:r w:rsidRPr="006A4696">
        <w:rPr>
          <w:i/>
          <w:sz w:val="22"/>
          <w:szCs w:val="22"/>
          <w:lang w:eastAsia="ko-KR"/>
        </w:rPr>
        <w:t>resumeId</w:t>
      </w:r>
      <w:proofErr w:type="spellEnd"/>
      <w:r>
        <w:rPr>
          <w:sz w:val="22"/>
          <w:szCs w:val="22"/>
          <w:lang w:eastAsia="ko-KR"/>
        </w:rPr>
        <w:t xml:space="preserve"> for MT UP-EDT. If the current serving eNB is not the last serving eNB, the current eNB should perform context fetch to retrieve the UE context. The eNB would receive </w:t>
      </w:r>
      <w:proofErr w:type="spellStart"/>
      <w:r w:rsidRPr="006A4696">
        <w:rPr>
          <w:i/>
          <w:sz w:val="22"/>
          <w:szCs w:val="22"/>
          <w:lang w:eastAsia="ko-KR"/>
        </w:rPr>
        <w:t>resumeId</w:t>
      </w:r>
      <w:proofErr w:type="spellEnd"/>
      <w:r>
        <w:rPr>
          <w:sz w:val="22"/>
          <w:szCs w:val="22"/>
          <w:lang w:eastAsia="ko-KR"/>
        </w:rPr>
        <w:t xml:space="preserve"> together with MT EDT indication from the network. Then, the eNB would keep </w:t>
      </w:r>
      <w:proofErr w:type="spellStart"/>
      <w:r w:rsidRPr="006A4696">
        <w:rPr>
          <w:i/>
          <w:sz w:val="22"/>
          <w:szCs w:val="22"/>
          <w:lang w:eastAsia="ko-KR"/>
        </w:rPr>
        <w:t>resumeId</w:t>
      </w:r>
      <w:proofErr w:type="spellEnd"/>
      <w:r>
        <w:rPr>
          <w:sz w:val="22"/>
          <w:szCs w:val="22"/>
          <w:lang w:eastAsia="ko-KR"/>
        </w:rPr>
        <w:t xml:space="preserve"> and use </w:t>
      </w:r>
      <w:proofErr w:type="gramStart"/>
      <w:r>
        <w:rPr>
          <w:sz w:val="22"/>
          <w:szCs w:val="22"/>
          <w:lang w:eastAsia="ko-KR"/>
        </w:rPr>
        <w:t xml:space="preserve">the  </w:t>
      </w:r>
      <w:proofErr w:type="spellStart"/>
      <w:r w:rsidRPr="006A4696">
        <w:rPr>
          <w:i/>
          <w:sz w:val="22"/>
          <w:szCs w:val="22"/>
          <w:lang w:eastAsia="ko-KR"/>
        </w:rPr>
        <w:t>resumeId</w:t>
      </w:r>
      <w:proofErr w:type="spellEnd"/>
      <w:proofErr w:type="gramEnd"/>
      <w:r>
        <w:rPr>
          <w:sz w:val="22"/>
          <w:szCs w:val="22"/>
          <w:lang w:eastAsia="ko-KR"/>
        </w:rPr>
        <w:t xml:space="preserve"> to retrieve UE context after Msg1. Or, the eNB would send </w:t>
      </w:r>
      <w:proofErr w:type="spellStart"/>
      <w:r w:rsidRPr="006A4696">
        <w:rPr>
          <w:i/>
          <w:sz w:val="22"/>
          <w:szCs w:val="22"/>
          <w:lang w:eastAsia="ko-KR"/>
        </w:rPr>
        <w:t>resumeId</w:t>
      </w:r>
      <w:proofErr w:type="spellEnd"/>
      <w:r>
        <w:rPr>
          <w:sz w:val="22"/>
          <w:szCs w:val="22"/>
          <w:lang w:eastAsia="ko-KR"/>
        </w:rPr>
        <w:t xml:space="preserve"> with MT EDT indication in Paging. The target UE would send back the </w:t>
      </w:r>
      <w:proofErr w:type="spellStart"/>
      <w:r w:rsidRPr="006A4696">
        <w:rPr>
          <w:i/>
          <w:sz w:val="22"/>
          <w:szCs w:val="22"/>
          <w:lang w:eastAsia="ko-KR"/>
        </w:rPr>
        <w:t>resumeId</w:t>
      </w:r>
      <w:proofErr w:type="spellEnd"/>
      <w:r>
        <w:rPr>
          <w:sz w:val="22"/>
          <w:szCs w:val="22"/>
          <w:lang w:eastAsia="ko-KR"/>
        </w:rPr>
        <w:t xml:space="preserve"> to the eNB. Note that Preamble cannot be used in Msg1 in this case. </w:t>
      </w:r>
    </w:p>
    <w:p w14:paraId="4502E346" w14:textId="1CAEF261" w:rsidR="006A4696" w:rsidRPr="006A4696" w:rsidRDefault="006A4696" w:rsidP="0015176B">
      <w:pPr>
        <w:rPr>
          <w:b/>
          <w:sz w:val="22"/>
          <w:szCs w:val="22"/>
          <w:lang w:eastAsia="ko-KR"/>
        </w:rPr>
      </w:pPr>
      <w:r w:rsidRPr="006A4696">
        <w:rPr>
          <w:b/>
          <w:sz w:val="22"/>
          <w:szCs w:val="22"/>
          <w:lang w:eastAsia="ko-KR"/>
        </w:rPr>
        <w:t xml:space="preserve">Proposal 2. </w:t>
      </w:r>
      <w:r>
        <w:rPr>
          <w:b/>
          <w:sz w:val="22"/>
          <w:szCs w:val="22"/>
          <w:lang w:eastAsia="ko-KR"/>
        </w:rPr>
        <w:t xml:space="preserve">Discuss </w:t>
      </w:r>
      <w:r w:rsidR="001D2AFC">
        <w:rPr>
          <w:b/>
          <w:sz w:val="22"/>
          <w:szCs w:val="22"/>
          <w:lang w:eastAsia="ko-KR"/>
        </w:rPr>
        <w:t>whether</w:t>
      </w:r>
      <w:r>
        <w:rPr>
          <w:b/>
          <w:sz w:val="22"/>
          <w:szCs w:val="22"/>
          <w:lang w:eastAsia="ko-KR"/>
        </w:rPr>
        <w:t xml:space="preserve"> </w:t>
      </w:r>
      <w:proofErr w:type="spellStart"/>
      <w:r w:rsidRPr="006A4696">
        <w:rPr>
          <w:b/>
          <w:i/>
          <w:sz w:val="22"/>
          <w:szCs w:val="22"/>
          <w:lang w:eastAsia="ko-KR"/>
        </w:rPr>
        <w:t>resumeId</w:t>
      </w:r>
      <w:proofErr w:type="spellEnd"/>
      <w:r>
        <w:rPr>
          <w:b/>
          <w:sz w:val="22"/>
          <w:szCs w:val="22"/>
          <w:lang w:eastAsia="ko-KR"/>
        </w:rPr>
        <w:t xml:space="preserve"> </w:t>
      </w:r>
      <w:r w:rsidR="001D2AFC">
        <w:rPr>
          <w:b/>
          <w:sz w:val="22"/>
          <w:szCs w:val="22"/>
          <w:lang w:eastAsia="ko-KR"/>
        </w:rPr>
        <w:t>is</w:t>
      </w:r>
      <w:r>
        <w:rPr>
          <w:b/>
          <w:sz w:val="22"/>
          <w:szCs w:val="22"/>
          <w:lang w:eastAsia="ko-KR"/>
        </w:rPr>
        <w:t xml:space="preserve"> included in Paging</w:t>
      </w:r>
      <w:r w:rsidR="001D2AFC">
        <w:rPr>
          <w:b/>
          <w:sz w:val="22"/>
          <w:szCs w:val="22"/>
          <w:lang w:eastAsia="ko-KR"/>
        </w:rPr>
        <w:t xml:space="preserve"> for MT UP-EDT</w:t>
      </w:r>
      <w:r w:rsidRPr="006A4696">
        <w:rPr>
          <w:b/>
          <w:sz w:val="22"/>
          <w:szCs w:val="22"/>
          <w:lang w:eastAsia="ko-KR"/>
        </w:rPr>
        <w:t xml:space="preserve">. </w:t>
      </w:r>
    </w:p>
    <w:p w14:paraId="394D0A7D" w14:textId="226C1C48" w:rsidR="006A4696" w:rsidRPr="00041BC5" w:rsidRDefault="006A4696" w:rsidP="00CF3A74">
      <w:pPr>
        <w:rPr>
          <w:lang w:val="en-US"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4FB41B2" w14:textId="1E94E577" w:rsidR="006D7214" w:rsidRPr="007C0B12" w:rsidRDefault="006D7214" w:rsidP="006D7214">
      <w:pPr>
        <w:rPr>
          <w:sz w:val="22"/>
          <w:szCs w:val="22"/>
          <w:lang w:eastAsia="ko-KR"/>
        </w:rPr>
      </w:pPr>
      <w:r w:rsidRPr="007C0B12">
        <w:rPr>
          <w:sz w:val="22"/>
          <w:szCs w:val="22"/>
          <w:lang w:val="en-US" w:eastAsia="ko-KR"/>
        </w:rPr>
        <w:t>In this contribution, we would like to discuss Msg</w:t>
      </w:r>
      <w:r w:rsidR="007F0418">
        <w:rPr>
          <w:sz w:val="22"/>
          <w:szCs w:val="22"/>
          <w:lang w:val="en-US" w:eastAsia="ko-KR"/>
        </w:rPr>
        <w:t>2</w:t>
      </w:r>
      <w:r w:rsidRPr="007C0B12">
        <w:rPr>
          <w:sz w:val="22"/>
          <w:szCs w:val="22"/>
          <w:lang w:val="en-US" w:eastAsia="ko-KR"/>
        </w:rPr>
        <w:t xml:space="preserve"> based MT EDT solution.      </w:t>
      </w:r>
    </w:p>
    <w:p w14:paraId="4D63246E" w14:textId="77777777" w:rsidR="001D2AFC" w:rsidRPr="00775329" w:rsidRDefault="001D2AFC" w:rsidP="001D2AFC">
      <w:pPr>
        <w:rPr>
          <w:b/>
          <w:sz w:val="22"/>
        </w:rPr>
      </w:pPr>
      <w:r w:rsidRPr="00775329">
        <w:rPr>
          <w:b/>
          <w:sz w:val="22"/>
        </w:rPr>
        <w:lastRenderedPageBreak/>
        <w:t xml:space="preserve">Observation. Preamble based solution has scalability and security issues. </w:t>
      </w:r>
    </w:p>
    <w:p w14:paraId="08CCDA12" w14:textId="77777777" w:rsidR="00804533" w:rsidRDefault="00804533" w:rsidP="00804533">
      <w:pPr>
        <w:rPr>
          <w:b/>
          <w:sz w:val="22"/>
          <w:szCs w:val="22"/>
          <w:lang w:eastAsia="ko-KR"/>
        </w:rPr>
      </w:pPr>
      <w:r w:rsidRPr="006A4696">
        <w:rPr>
          <w:b/>
          <w:sz w:val="22"/>
          <w:szCs w:val="22"/>
          <w:lang w:eastAsia="ko-KR"/>
        </w:rPr>
        <w:t>Proposal</w:t>
      </w:r>
      <w:r>
        <w:rPr>
          <w:b/>
          <w:sz w:val="22"/>
          <w:szCs w:val="22"/>
          <w:lang w:eastAsia="ko-KR"/>
        </w:rPr>
        <w:t xml:space="preserve"> 1</w:t>
      </w:r>
      <w:r w:rsidRPr="006A4696">
        <w:rPr>
          <w:b/>
          <w:sz w:val="22"/>
          <w:szCs w:val="22"/>
          <w:lang w:eastAsia="ko-KR"/>
        </w:rPr>
        <w:t xml:space="preserve">. </w:t>
      </w:r>
      <w:r>
        <w:rPr>
          <w:b/>
          <w:sz w:val="22"/>
          <w:szCs w:val="22"/>
          <w:lang w:eastAsia="ko-KR"/>
        </w:rPr>
        <w:t>RAN2 is kindly asked to d</w:t>
      </w:r>
      <w:r w:rsidRPr="006A4696">
        <w:rPr>
          <w:b/>
          <w:sz w:val="22"/>
          <w:szCs w:val="22"/>
          <w:lang w:eastAsia="ko-KR"/>
        </w:rPr>
        <w:t>iscuss which type of message is transmitted in Msg1: Preamble or Msg1 with meaningful contents.</w:t>
      </w:r>
    </w:p>
    <w:p w14:paraId="51EDD202" w14:textId="77777777" w:rsidR="001D2AFC" w:rsidRPr="006A4696" w:rsidRDefault="001D2AFC" w:rsidP="001D2AFC">
      <w:pPr>
        <w:rPr>
          <w:b/>
          <w:sz w:val="22"/>
          <w:szCs w:val="22"/>
          <w:lang w:eastAsia="ko-KR"/>
        </w:rPr>
      </w:pPr>
      <w:bookmarkStart w:id="0" w:name="_GoBack"/>
      <w:bookmarkEnd w:id="0"/>
      <w:r w:rsidRPr="006A4696">
        <w:rPr>
          <w:b/>
          <w:sz w:val="22"/>
          <w:szCs w:val="22"/>
          <w:lang w:eastAsia="ko-KR"/>
        </w:rPr>
        <w:t xml:space="preserve">Proposal 2. </w:t>
      </w:r>
      <w:r>
        <w:rPr>
          <w:b/>
          <w:sz w:val="22"/>
          <w:szCs w:val="22"/>
          <w:lang w:eastAsia="ko-KR"/>
        </w:rPr>
        <w:t xml:space="preserve">Discuss whether </w:t>
      </w:r>
      <w:proofErr w:type="spellStart"/>
      <w:r w:rsidRPr="006A4696">
        <w:rPr>
          <w:b/>
          <w:i/>
          <w:sz w:val="22"/>
          <w:szCs w:val="22"/>
          <w:lang w:eastAsia="ko-KR"/>
        </w:rPr>
        <w:t>resumeId</w:t>
      </w:r>
      <w:proofErr w:type="spellEnd"/>
      <w:r>
        <w:rPr>
          <w:b/>
          <w:sz w:val="22"/>
          <w:szCs w:val="22"/>
          <w:lang w:eastAsia="ko-KR"/>
        </w:rPr>
        <w:t xml:space="preserve"> is included in Paging for MT UP-EDT</w:t>
      </w:r>
      <w:r w:rsidRPr="006A4696">
        <w:rPr>
          <w:b/>
          <w:sz w:val="22"/>
          <w:szCs w:val="22"/>
          <w:lang w:eastAsia="ko-KR"/>
        </w:rPr>
        <w:t xml:space="preserve">. </w:t>
      </w:r>
    </w:p>
    <w:p w14:paraId="3B5E044C" w14:textId="77777777" w:rsidR="001B6E42" w:rsidRPr="001D2AFC" w:rsidRDefault="001B6E42" w:rsidP="001B6E42">
      <w:pPr>
        <w:rPr>
          <w:lang w:eastAsia="ko-KR"/>
        </w:rPr>
      </w:pPr>
    </w:p>
    <w:p w14:paraId="24E070BA" w14:textId="08DA4AA7" w:rsidR="00581267" w:rsidRPr="00B23A86" w:rsidRDefault="00581267" w:rsidP="00634D06">
      <w:pPr>
        <w:rPr>
          <w:lang w:val="en-US" w:eastAsia="ko-KR"/>
        </w:rPr>
      </w:pPr>
    </w:p>
    <w:sectPr w:rsidR="00581267" w:rsidRPr="00B23A8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A2C6D" w14:textId="77777777" w:rsidR="00A37D85" w:rsidRDefault="00A37D85">
      <w:pPr>
        <w:pStyle w:val="1"/>
      </w:pPr>
      <w:r>
        <w:separator/>
      </w:r>
    </w:p>
  </w:endnote>
  <w:endnote w:type="continuationSeparator" w:id="0">
    <w:p w14:paraId="3809B8BB" w14:textId="77777777" w:rsidR="00A37D85" w:rsidRDefault="00A37D8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5866EA1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04533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3B5D0" w14:textId="77777777" w:rsidR="00A37D85" w:rsidRDefault="00A37D85">
      <w:pPr>
        <w:pStyle w:val="1"/>
      </w:pPr>
      <w:r>
        <w:separator/>
      </w:r>
    </w:p>
  </w:footnote>
  <w:footnote w:type="continuationSeparator" w:id="0">
    <w:p w14:paraId="3EDA47EC" w14:textId="77777777" w:rsidR="00A37D85" w:rsidRDefault="00A37D8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38E"/>
    <w:multiLevelType w:val="hybridMultilevel"/>
    <w:tmpl w:val="FEE0637E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A213D8"/>
    <w:multiLevelType w:val="hybridMultilevel"/>
    <w:tmpl w:val="E94CC1F0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5D084C"/>
    <w:multiLevelType w:val="hybridMultilevel"/>
    <w:tmpl w:val="116CB856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DF0351"/>
    <w:multiLevelType w:val="hybridMultilevel"/>
    <w:tmpl w:val="B1F2029A"/>
    <w:lvl w:ilvl="0" w:tplc="37A081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97D34E5"/>
    <w:multiLevelType w:val="hybridMultilevel"/>
    <w:tmpl w:val="7DD005F8"/>
    <w:lvl w:ilvl="0" w:tplc="FBB60CD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0" w15:restartNumberingAfterBreak="0">
    <w:nsid w:val="40D907F3"/>
    <w:multiLevelType w:val="hybridMultilevel"/>
    <w:tmpl w:val="41D64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8F57EE8"/>
    <w:multiLevelType w:val="hybridMultilevel"/>
    <w:tmpl w:val="67EC6908"/>
    <w:lvl w:ilvl="0" w:tplc="B770BB1C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 w15:restartNumberingAfterBreak="0">
    <w:nsid w:val="6C4E43DA"/>
    <w:multiLevelType w:val="hybridMultilevel"/>
    <w:tmpl w:val="CBA615CC"/>
    <w:lvl w:ilvl="0" w:tplc="C1CAEC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76E1A0B"/>
    <w:multiLevelType w:val="hybridMultilevel"/>
    <w:tmpl w:val="8896640C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24"/>
  </w:num>
  <w:num w:numId="4">
    <w:abstractNumId w:val="37"/>
  </w:num>
  <w:num w:numId="5">
    <w:abstractNumId w:val="25"/>
  </w:num>
  <w:num w:numId="6">
    <w:abstractNumId w:val="36"/>
  </w:num>
  <w:num w:numId="7">
    <w:abstractNumId w:val="19"/>
  </w:num>
  <w:num w:numId="8">
    <w:abstractNumId w:val="32"/>
  </w:num>
  <w:num w:numId="9">
    <w:abstractNumId w:val="11"/>
  </w:num>
  <w:num w:numId="10">
    <w:abstractNumId w:val="4"/>
  </w:num>
  <w:num w:numId="11">
    <w:abstractNumId w:val="16"/>
  </w:num>
  <w:num w:numId="12">
    <w:abstractNumId w:val="21"/>
  </w:num>
  <w:num w:numId="13">
    <w:abstractNumId w:val="28"/>
  </w:num>
  <w:num w:numId="14">
    <w:abstractNumId w:val="30"/>
  </w:num>
  <w:num w:numId="15">
    <w:abstractNumId w:val="26"/>
  </w:num>
  <w:num w:numId="16">
    <w:abstractNumId w:val="18"/>
  </w:num>
  <w:num w:numId="17">
    <w:abstractNumId w:val="34"/>
  </w:num>
  <w:num w:numId="18">
    <w:abstractNumId w:val="6"/>
  </w:num>
  <w:num w:numId="19">
    <w:abstractNumId w:val="13"/>
  </w:num>
  <w:num w:numId="20">
    <w:abstractNumId w:val="1"/>
  </w:num>
  <w:num w:numId="21">
    <w:abstractNumId w:val="23"/>
  </w:num>
  <w:num w:numId="22">
    <w:abstractNumId w:val="3"/>
  </w:num>
  <w:num w:numId="23">
    <w:abstractNumId w:val="14"/>
  </w:num>
  <w:num w:numId="24">
    <w:abstractNumId w:val="9"/>
  </w:num>
  <w:num w:numId="25">
    <w:abstractNumId w:val="38"/>
  </w:num>
  <w:num w:numId="26">
    <w:abstractNumId w:val="5"/>
  </w:num>
  <w:num w:numId="27">
    <w:abstractNumId w:val="33"/>
  </w:num>
  <w:num w:numId="28">
    <w:abstractNumId w:val="17"/>
  </w:num>
  <w:num w:numId="29">
    <w:abstractNumId w:val="12"/>
  </w:num>
  <w:num w:numId="30">
    <w:abstractNumId w:val="27"/>
  </w:num>
  <w:num w:numId="31">
    <w:abstractNumId w:val="31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0"/>
  </w:num>
  <w:num w:numId="34">
    <w:abstractNumId w:val="7"/>
  </w:num>
  <w:num w:numId="35">
    <w:abstractNumId w:val="20"/>
  </w:num>
  <w:num w:numId="36">
    <w:abstractNumId w:val="35"/>
  </w:num>
  <w:num w:numId="37">
    <w:abstractNumId w:val="8"/>
  </w:num>
  <w:num w:numId="38">
    <w:abstractNumId w:val="29"/>
  </w:num>
  <w:num w:numId="3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465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9DB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6F26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3B5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BC5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3A2"/>
    <w:rsid w:val="00053587"/>
    <w:rsid w:val="00053D06"/>
    <w:rsid w:val="00054BB9"/>
    <w:rsid w:val="00055732"/>
    <w:rsid w:val="00055C91"/>
    <w:rsid w:val="00055FBE"/>
    <w:rsid w:val="0005688D"/>
    <w:rsid w:val="00056D8C"/>
    <w:rsid w:val="0005737F"/>
    <w:rsid w:val="00057BB0"/>
    <w:rsid w:val="00057BE8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41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74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D72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6C5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95"/>
    <w:rsid w:val="000E61FD"/>
    <w:rsid w:val="000E6730"/>
    <w:rsid w:val="000E6924"/>
    <w:rsid w:val="000E6957"/>
    <w:rsid w:val="000E6AD0"/>
    <w:rsid w:val="000E71AE"/>
    <w:rsid w:val="000E72C6"/>
    <w:rsid w:val="000F0BD5"/>
    <w:rsid w:val="000F14B1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355"/>
    <w:rsid w:val="001022C6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4AB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0F47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6A7"/>
    <w:rsid w:val="00143870"/>
    <w:rsid w:val="001438BB"/>
    <w:rsid w:val="00143C4A"/>
    <w:rsid w:val="001440E9"/>
    <w:rsid w:val="001443F6"/>
    <w:rsid w:val="0014442F"/>
    <w:rsid w:val="0014448F"/>
    <w:rsid w:val="001444AD"/>
    <w:rsid w:val="00144573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76B"/>
    <w:rsid w:val="00151C9A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D96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EF1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4A0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996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275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402"/>
    <w:rsid w:val="001A4A85"/>
    <w:rsid w:val="001A4DFB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6E42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13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AFC"/>
    <w:rsid w:val="001D2F21"/>
    <w:rsid w:val="001D30DC"/>
    <w:rsid w:val="001D3906"/>
    <w:rsid w:val="001D4B45"/>
    <w:rsid w:val="001D4C22"/>
    <w:rsid w:val="001D55B5"/>
    <w:rsid w:val="001D6074"/>
    <w:rsid w:val="001D715C"/>
    <w:rsid w:val="001D7D0B"/>
    <w:rsid w:val="001D7F11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8D7"/>
    <w:rsid w:val="001E69CE"/>
    <w:rsid w:val="001E78C4"/>
    <w:rsid w:val="001E7996"/>
    <w:rsid w:val="001E79DC"/>
    <w:rsid w:val="001F0052"/>
    <w:rsid w:val="001F011D"/>
    <w:rsid w:val="001F0751"/>
    <w:rsid w:val="001F08B4"/>
    <w:rsid w:val="001F1952"/>
    <w:rsid w:val="001F2175"/>
    <w:rsid w:val="001F21CA"/>
    <w:rsid w:val="001F2D95"/>
    <w:rsid w:val="001F2DBC"/>
    <w:rsid w:val="001F2E75"/>
    <w:rsid w:val="001F37A6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9A0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1F1"/>
    <w:rsid w:val="00220381"/>
    <w:rsid w:val="0022068F"/>
    <w:rsid w:val="002209EE"/>
    <w:rsid w:val="00220A9D"/>
    <w:rsid w:val="00221334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559"/>
    <w:rsid w:val="0025065C"/>
    <w:rsid w:val="002507F0"/>
    <w:rsid w:val="00250AC0"/>
    <w:rsid w:val="00250F1A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5A4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787"/>
    <w:rsid w:val="00270983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497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53E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61A"/>
    <w:rsid w:val="0029679E"/>
    <w:rsid w:val="00296BAE"/>
    <w:rsid w:val="002A01EA"/>
    <w:rsid w:val="002A06EC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465C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865"/>
    <w:rsid w:val="00301B1A"/>
    <w:rsid w:val="00302201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40C7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2ED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5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24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DC6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289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B6B"/>
    <w:rsid w:val="003D3D16"/>
    <w:rsid w:val="003D44F4"/>
    <w:rsid w:val="003D4F49"/>
    <w:rsid w:val="003D5C52"/>
    <w:rsid w:val="003D6695"/>
    <w:rsid w:val="003D6954"/>
    <w:rsid w:val="003D6BFE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69A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2C4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8A1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823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5E8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833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6C"/>
    <w:rsid w:val="004C5FED"/>
    <w:rsid w:val="004C6203"/>
    <w:rsid w:val="004C7705"/>
    <w:rsid w:val="004D1139"/>
    <w:rsid w:val="004D1500"/>
    <w:rsid w:val="004D23FD"/>
    <w:rsid w:val="004D2447"/>
    <w:rsid w:val="004D38F9"/>
    <w:rsid w:val="004D3959"/>
    <w:rsid w:val="004D40DC"/>
    <w:rsid w:val="004D41CD"/>
    <w:rsid w:val="004D4809"/>
    <w:rsid w:val="004D4D86"/>
    <w:rsid w:val="004D530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0A0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077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4F64"/>
    <w:rsid w:val="00545287"/>
    <w:rsid w:val="00545848"/>
    <w:rsid w:val="00545C22"/>
    <w:rsid w:val="00545EFE"/>
    <w:rsid w:val="00546650"/>
    <w:rsid w:val="005468D7"/>
    <w:rsid w:val="00546E04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267"/>
    <w:rsid w:val="00581337"/>
    <w:rsid w:val="005814BA"/>
    <w:rsid w:val="00581569"/>
    <w:rsid w:val="005816CE"/>
    <w:rsid w:val="00581836"/>
    <w:rsid w:val="00582C43"/>
    <w:rsid w:val="005832FB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A3D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1EF0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A3A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1CD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3DB4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2AC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4DD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4D06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E00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6CA8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517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2F4"/>
    <w:rsid w:val="006A3391"/>
    <w:rsid w:val="006A4696"/>
    <w:rsid w:val="006A554E"/>
    <w:rsid w:val="006A5B86"/>
    <w:rsid w:val="006A5C9C"/>
    <w:rsid w:val="006A76AB"/>
    <w:rsid w:val="006A7D6C"/>
    <w:rsid w:val="006B0CBE"/>
    <w:rsid w:val="006B1249"/>
    <w:rsid w:val="006B16D1"/>
    <w:rsid w:val="006B2882"/>
    <w:rsid w:val="006B36E6"/>
    <w:rsid w:val="006B386C"/>
    <w:rsid w:val="006B3B0E"/>
    <w:rsid w:val="006B3E78"/>
    <w:rsid w:val="006B4191"/>
    <w:rsid w:val="006B4513"/>
    <w:rsid w:val="006B4595"/>
    <w:rsid w:val="006B47B1"/>
    <w:rsid w:val="006B4BC3"/>
    <w:rsid w:val="006B51C6"/>
    <w:rsid w:val="006B6D53"/>
    <w:rsid w:val="006B7063"/>
    <w:rsid w:val="006B71C5"/>
    <w:rsid w:val="006B779B"/>
    <w:rsid w:val="006B7BF7"/>
    <w:rsid w:val="006B7DA3"/>
    <w:rsid w:val="006C12E9"/>
    <w:rsid w:val="006C146C"/>
    <w:rsid w:val="006C18E6"/>
    <w:rsid w:val="006C2399"/>
    <w:rsid w:val="006C274B"/>
    <w:rsid w:val="006C2AC5"/>
    <w:rsid w:val="006C49EE"/>
    <w:rsid w:val="006C4F19"/>
    <w:rsid w:val="006C52CF"/>
    <w:rsid w:val="006C53CA"/>
    <w:rsid w:val="006C5A0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B4B"/>
    <w:rsid w:val="006D50B7"/>
    <w:rsid w:val="006D5DBA"/>
    <w:rsid w:val="006D62AB"/>
    <w:rsid w:val="006D6879"/>
    <w:rsid w:val="006D6911"/>
    <w:rsid w:val="006D6BDE"/>
    <w:rsid w:val="006D7142"/>
    <w:rsid w:val="006D7214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558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3BE"/>
    <w:rsid w:val="0070789E"/>
    <w:rsid w:val="00707DE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3E85"/>
    <w:rsid w:val="00744A47"/>
    <w:rsid w:val="00745C41"/>
    <w:rsid w:val="00745D26"/>
    <w:rsid w:val="0074662F"/>
    <w:rsid w:val="00746CD2"/>
    <w:rsid w:val="00747519"/>
    <w:rsid w:val="00747B01"/>
    <w:rsid w:val="007515CD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678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329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3197"/>
    <w:rsid w:val="00794AA3"/>
    <w:rsid w:val="00794AE1"/>
    <w:rsid w:val="00794DB4"/>
    <w:rsid w:val="007951E8"/>
    <w:rsid w:val="00795AE3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03A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B12"/>
    <w:rsid w:val="007C0EFB"/>
    <w:rsid w:val="007C1747"/>
    <w:rsid w:val="007C185B"/>
    <w:rsid w:val="007C18A6"/>
    <w:rsid w:val="007C1CD7"/>
    <w:rsid w:val="007C1DFB"/>
    <w:rsid w:val="007C1EB2"/>
    <w:rsid w:val="007C3036"/>
    <w:rsid w:val="007C4372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34E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418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76D"/>
    <w:rsid w:val="007F688F"/>
    <w:rsid w:val="007F6ECE"/>
    <w:rsid w:val="007F79AC"/>
    <w:rsid w:val="00800E82"/>
    <w:rsid w:val="00801080"/>
    <w:rsid w:val="008015D3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F4B"/>
    <w:rsid w:val="00804533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29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7E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A3D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A3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973"/>
    <w:rsid w:val="008604E3"/>
    <w:rsid w:val="00860751"/>
    <w:rsid w:val="00861AFD"/>
    <w:rsid w:val="0086247D"/>
    <w:rsid w:val="00862556"/>
    <w:rsid w:val="00862843"/>
    <w:rsid w:val="0086291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67C7A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9A5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397"/>
    <w:rsid w:val="008A44BC"/>
    <w:rsid w:val="008A4FD2"/>
    <w:rsid w:val="008A5EB0"/>
    <w:rsid w:val="008A674E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0CC"/>
    <w:rsid w:val="008D2151"/>
    <w:rsid w:val="008D335D"/>
    <w:rsid w:val="008D3A6F"/>
    <w:rsid w:val="008D3D2F"/>
    <w:rsid w:val="008D4295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89B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CA0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A9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E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1F50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D85"/>
    <w:rsid w:val="0096168C"/>
    <w:rsid w:val="00961746"/>
    <w:rsid w:val="00962248"/>
    <w:rsid w:val="009638B6"/>
    <w:rsid w:val="00963A01"/>
    <w:rsid w:val="00963C17"/>
    <w:rsid w:val="009640B3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A9F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D43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708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B21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025"/>
    <w:rsid w:val="009D750A"/>
    <w:rsid w:val="009D782E"/>
    <w:rsid w:val="009D7C0B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0BDB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039"/>
    <w:rsid w:val="00A253A3"/>
    <w:rsid w:val="00A25FA6"/>
    <w:rsid w:val="00A267FD"/>
    <w:rsid w:val="00A277D2"/>
    <w:rsid w:val="00A27B55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09"/>
    <w:rsid w:val="00A37844"/>
    <w:rsid w:val="00A37D85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D49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259"/>
    <w:rsid w:val="00A66B60"/>
    <w:rsid w:val="00A66D86"/>
    <w:rsid w:val="00A700FC"/>
    <w:rsid w:val="00A702ED"/>
    <w:rsid w:val="00A70456"/>
    <w:rsid w:val="00A71773"/>
    <w:rsid w:val="00A72685"/>
    <w:rsid w:val="00A7275A"/>
    <w:rsid w:val="00A72CCA"/>
    <w:rsid w:val="00A73451"/>
    <w:rsid w:val="00A74510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5BA3"/>
    <w:rsid w:val="00AA6409"/>
    <w:rsid w:val="00AA6464"/>
    <w:rsid w:val="00AA753B"/>
    <w:rsid w:val="00AA75D5"/>
    <w:rsid w:val="00AB0730"/>
    <w:rsid w:val="00AB0D38"/>
    <w:rsid w:val="00AB1DD6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195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0CD6"/>
    <w:rsid w:val="00AF170E"/>
    <w:rsid w:val="00AF1E86"/>
    <w:rsid w:val="00AF1EC5"/>
    <w:rsid w:val="00AF2569"/>
    <w:rsid w:val="00AF39FE"/>
    <w:rsid w:val="00AF3D21"/>
    <w:rsid w:val="00AF4222"/>
    <w:rsid w:val="00AF47E1"/>
    <w:rsid w:val="00AF4F22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0AF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A86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6BF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900"/>
    <w:rsid w:val="00B65D2D"/>
    <w:rsid w:val="00B65F85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77D7E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208A"/>
    <w:rsid w:val="00BA3003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B15"/>
    <w:rsid w:val="00BB6CA0"/>
    <w:rsid w:val="00BB7C3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3FB3"/>
    <w:rsid w:val="00BC4FC6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3636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17E85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05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1D0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12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1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3A74"/>
    <w:rsid w:val="00CF4299"/>
    <w:rsid w:val="00CF4CD3"/>
    <w:rsid w:val="00CF4EFF"/>
    <w:rsid w:val="00CF510D"/>
    <w:rsid w:val="00CF5DD4"/>
    <w:rsid w:val="00CF5F8C"/>
    <w:rsid w:val="00CF6200"/>
    <w:rsid w:val="00CF66C9"/>
    <w:rsid w:val="00CF677B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B19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5E6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7FA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52D"/>
    <w:rsid w:val="00D83B5F"/>
    <w:rsid w:val="00D849D9"/>
    <w:rsid w:val="00D84A6D"/>
    <w:rsid w:val="00D85AF4"/>
    <w:rsid w:val="00D85C33"/>
    <w:rsid w:val="00D86447"/>
    <w:rsid w:val="00D86F87"/>
    <w:rsid w:val="00D8736B"/>
    <w:rsid w:val="00D876B8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4D1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0693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75D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467E"/>
    <w:rsid w:val="00DE510D"/>
    <w:rsid w:val="00DE56E6"/>
    <w:rsid w:val="00DE5ADE"/>
    <w:rsid w:val="00DE69B3"/>
    <w:rsid w:val="00DE6ED2"/>
    <w:rsid w:val="00DE6F02"/>
    <w:rsid w:val="00DE7F4F"/>
    <w:rsid w:val="00DF02C7"/>
    <w:rsid w:val="00DF0486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2FD7"/>
    <w:rsid w:val="00E055D1"/>
    <w:rsid w:val="00E05950"/>
    <w:rsid w:val="00E05A69"/>
    <w:rsid w:val="00E05E89"/>
    <w:rsid w:val="00E0604F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120B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07CC"/>
    <w:rsid w:val="00E51473"/>
    <w:rsid w:val="00E514E0"/>
    <w:rsid w:val="00E5190B"/>
    <w:rsid w:val="00E51A4D"/>
    <w:rsid w:val="00E53173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08E6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0D4A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AEC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125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C96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5C2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45"/>
    <w:rsid w:val="00F452B8"/>
    <w:rsid w:val="00F46987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B72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60E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98C"/>
    <w:rsid w:val="00FC00E8"/>
    <w:rsid w:val="00FC0CEF"/>
    <w:rsid w:val="00FC0F14"/>
    <w:rsid w:val="00FC1092"/>
    <w:rsid w:val="00FC2456"/>
    <w:rsid w:val="00FC2529"/>
    <w:rsid w:val="00FC2F86"/>
    <w:rsid w:val="00FC36F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5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DE5"/>
    <w:rsid w:val="00FE4E11"/>
    <w:rsid w:val="00FE4E71"/>
    <w:rsid w:val="00FE5065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A62B153-B76D-4B80-89C9-8B5A31B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PropObs">
    <w:name w:val="PropObs"/>
    <w:basedOn w:val="a"/>
    <w:link w:val="PropObsChar"/>
    <w:qFormat/>
    <w:rsid w:val="009C1708"/>
    <w:pPr>
      <w:numPr>
        <w:numId w:val="29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9C1708"/>
    <w:rPr>
      <w:rFonts w:ascii="Calibri" w:eastAsia="MS Mincho" w:hAnsi="Calibri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33A4C-4067-4F94-BEC6-E44CFA84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703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SunYoung, LEE</dc:creator>
  <cp:keywords/>
  <dc:description/>
  <cp:lastModifiedBy>LG CHOE</cp:lastModifiedBy>
  <cp:revision>80</cp:revision>
  <cp:lastPrinted>2014-08-09T03:01:00Z</cp:lastPrinted>
  <dcterms:created xsi:type="dcterms:W3CDTF">2019-03-27T13:51:00Z</dcterms:created>
  <dcterms:modified xsi:type="dcterms:W3CDTF">2019-03-29T04:06:00Z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